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FF7" w:rsidRPr="00CA1EDA" w:rsidRDefault="00332E13" w:rsidP="00CA1EDA">
      <w:pPr>
        <w:bidi/>
        <w:spacing w:after="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CA1EDA">
        <w:rPr>
          <w:rFonts w:cs="B Nazanin" w:hint="cs"/>
          <w:b/>
          <w:bCs/>
          <w:sz w:val="24"/>
          <w:szCs w:val="24"/>
          <w:rtl/>
          <w:lang w:bidi="fa-IR"/>
        </w:rPr>
        <w:t>چک لیست ارزیابی سلامت حیوانات</w:t>
      </w:r>
    </w:p>
    <w:p w:rsidR="00CA1EDA" w:rsidRDefault="00CA1EDA" w:rsidP="00CA1EDA">
      <w:pPr>
        <w:bidi/>
        <w:spacing w:after="0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CA1EDA">
        <w:rPr>
          <w:rFonts w:cs="B Nazanin" w:hint="cs"/>
          <w:b/>
          <w:bCs/>
          <w:sz w:val="20"/>
          <w:szCs w:val="20"/>
          <w:rtl/>
          <w:lang w:bidi="fa-IR"/>
        </w:rPr>
        <w:t>تهیه و تدوین: کارگروه اخلاق در پژوهش دانشگاه علوم پزشکی اصفهان</w:t>
      </w:r>
    </w:p>
    <w:p w:rsidR="00CA1EDA" w:rsidRPr="00CA1EDA" w:rsidRDefault="00CA1EDA" w:rsidP="00CA1EDA">
      <w:pPr>
        <w:bidi/>
        <w:spacing w:after="0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CA1EDA">
        <w:rPr>
          <w:rFonts w:cs="B Nazanin" w:hint="cs"/>
          <w:b/>
          <w:bCs/>
          <w:sz w:val="20"/>
          <w:szCs w:val="20"/>
          <w:rtl/>
          <w:lang w:bidi="fa-IR"/>
        </w:rPr>
        <w:t>( برگرفته از کتاب مدیریت، بیهوشی و جراحی حیوانات آزمایشگاهی- دکتر سیاوش احمدی نوربخش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931"/>
        <w:gridCol w:w="977"/>
        <w:gridCol w:w="976"/>
        <w:gridCol w:w="1100"/>
        <w:gridCol w:w="987"/>
        <w:gridCol w:w="938"/>
        <w:gridCol w:w="1005"/>
      </w:tblGrid>
      <w:tr w:rsidR="00906FF7" w:rsidRPr="00CA1EDA">
        <w:trPr>
          <w:trHeight w:val="141"/>
          <w:jc w:val="center"/>
        </w:trPr>
        <w:tc>
          <w:tcPr>
            <w:tcW w:w="9126" w:type="dxa"/>
            <w:gridSpan w:val="8"/>
            <w:shd w:val="clear" w:color="auto" w:fill="FFFFFF" w:themeFill="background1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 xml:space="preserve">جدول شماره 1: ارزیابی کمی برخی پارامترهای زیستی  </w:t>
            </w:r>
          </w:p>
        </w:tc>
      </w:tr>
      <w:tr w:rsidR="00906FF7" w:rsidRPr="00CA1EDA">
        <w:trPr>
          <w:trHeight w:val="173"/>
          <w:jc w:val="center"/>
        </w:trPr>
        <w:tc>
          <w:tcPr>
            <w:tcW w:w="2212" w:type="dxa"/>
            <w:shd w:val="clear" w:color="auto" w:fill="FFFFFF" w:themeFill="background1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1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977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976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1100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987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چهارشنبه</w:t>
            </w:r>
          </w:p>
        </w:tc>
        <w:tc>
          <w:tcPr>
            <w:tcW w:w="938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پنجشنبه</w:t>
            </w:r>
          </w:p>
        </w:tc>
        <w:tc>
          <w:tcPr>
            <w:tcW w:w="1005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جمعه</w:t>
            </w:r>
          </w:p>
        </w:tc>
      </w:tr>
      <w:tr w:rsidR="00906FF7" w:rsidRPr="00CA1EDA">
        <w:trPr>
          <w:trHeight w:val="526"/>
          <w:jc w:val="center"/>
        </w:trPr>
        <w:tc>
          <w:tcPr>
            <w:tcW w:w="2212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آب نوشی</w:t>
            </w:r>
          </w:p>
        </w:tc>
        <w:tc>
          <w:tcPr>
            <w:tcW w:w="93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77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76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0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7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5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478"/>
          <w:jc w:val="center"/>
        </w:trPr>
        <w:tc>
          <w:tcPr>
            <w:tcW w:w="2212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وزن حیوان</w:t>
            </w:r>
          </w:p>
        </w:tc>
        <w:tc>
          <w:tcPr>
            <w:tcW w:w="93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77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76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0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7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5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500"/>
          <w:jc w:val="center"/>
        </w:trPr>
        <w:tc>
          <w:tcPr>
            <w:tcW w:w="2212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مصرف غذای روزانه (وزن پلت)</w:t>
            </w:r>
          </w:p>
        </w:tc>
        <w:tc>
          <w:tcPr>
            <w:tcW w:w="93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77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76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0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7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5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500"/>
          <w:jc w:val="center"/>
        </w:trPr>
        <w:tc>
          <w:tcPr>
            <w:tcW w:w="2212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دمای بدن</w:t>
            </w:r>
          </w:p>
        </w:tc>
        <w:tc>
          <w:tcPr>
            <w:tcW w:w="93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77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76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0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7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5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906FF7" w:rsidRDefault="00906FF7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07"/>
        <w:gridCol w:w="952"/>
        <w:gridCol w:w="991"/>
        <w:gridCol w:w="990"/>
        <w:gridCol w:w="1132"/>
        <w:gridCol w:w="990"/>
        <w:gridCol w:w="943"/>
        <w:gridCol w:w="1028"/>
      </w:tblGrid>
      <w:tr w:rsidR="00906FF7" w:rsidRPr="00CA1EDA">
        <w:trPr>
          <w:trHeight w:val="72"/>
          <w:jc w:val="center"/>
        </w:trPr>
        <w:tc>
          <w:tcPr>
            <w:tcW w:w="9333" w:type="dxa"/>
            <w:gridSpan w:val="8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 xml:space="preserve">جدول شماره 2: ارزیابی نیمه کمی </w:t>
            </w:r>
            <w:r w:rsidRPr="00CA1EDA">
              <w:rPr>
                <w:rFonts w:cs="B Nazanin" w:hint="cs"/>
                <w:rtl/>
                <w:lang w:bidi="fa-IR"/>
              </w:rPr>
              <w:t>پارامترهای وضعیتی و رفتاری حیوانات</w:t>
            </w:r>
          </w:p>
        </w:tc>
      </w:tr>
      <w:tr w:rsidR="00906FF7" w:rsidRPr="00CA1EDA">
        <w:trPr>
          <w:trHeight w:val="242"/>
          <w:jc w:val="center"/>
        </w:trPr>
        <w:tc>
          <w:tcPr>
            <w:tcW w:w="2307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52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991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990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1132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990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چهارشنبه</w:t>
            </w:r>
          </w:p>
        </w:tc>
        <w:tc>
          <w:tcPr>
            <w:tcW w:w="943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پنجشنبه</w:t>
            </w:r>
          </w:p>
        </w:tc>
        <w:tc>
          <w:tcPr>
            <w:tcW w:w="1028" w:type="dxa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جمعه</w:t>
            </w:r>
          </w:p>
        </w:tc>
      </w:tr>
      <w:tr w:rsidR="00906FF7" w:rsidRPr="00CA1EDA">
        <w:trPr>
          <w:trHeight w:val="478"/>
          <w:jc w:val="center"/>
        </w:trPr>
        <w:tc>
          <w:tcPr>
            <w:tcW w:w="2307" w:type="dxa"/>
          </w:tcPr>
          <w:p w:rsidR="00906FF7" w:rsidRPr="00CA1EDA" w:rsidRDefault="00332E13" w:rsidP="00CA1ED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رفتار تهاجمی یا جیغ کشیدن هنگام مقید سازی</w:t>
            </w:r>
            <w:r w:rsidRPr="00CA1EDA">
              <w:rPr>
                <w:rFonts w:cs="B Nazanin"/>
                <w:lang w:bidi="fa-IR"/>
              </w:rPr>
              <w:t xml:space="preserve"> </w:t>
            </w:r>
            <w:r w:rsidRPr="00CA1EDA">
              <w:rPr>
                <w:rFonts w:cs="B Nazanin" w:hint="cs"/>
                <w:rtl/>
                <w:lang w:bidi="fa-IR"/>
              </w:rPr>
              <w:t>(تحریک پذیر)</w:t>
            </w:r>
          </w:p>
        </w:tc>
        <w:tc>
          <w:tcPr>
            <w:tcW w:w="95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43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2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235"/>
          <w:jc w:val="center"/>
        </w:trPr>
        <w:tc>
          <w:tcPr>
            <w:tcW w:w="2307" w:type="dxa"/>
          </w:tcPr>
          <w:p w:rsidR="00906FF7" w:rsidRPr="00CA1EDA" w:rsidRDefault="00332E13" w:rsidP="00CA1ED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الگوی حرکتی غیر طبیعی مانند چرخیدن بی هدف</w:t>
            </w:r>
          </w:p>
        </w:tc>
        <w:tc>
          <w:tcPr>
            <w:tcW w:w="95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43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2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114"/>
          <w:jc w:val="center"/>
        </w:trPr>
        <w:tc>
          <w:tcPr>
            <w:tcW w:w="2307" w:type="dxa"/>
          </w:tcPr>
          <w:p w:rsidR="00906FF7" w:rsidRPr="00CA1EDA" w:rsidRDefault="00332E13" w:rsidP="00CA1ED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الگوی راه رفتن</w:t>
            </w:r>
          </w:p>
          <w:p w:rsidR="00906FF7" w:rsidRPr="00CA1EDA" w:rsidRDefault="00332E13" w:rsidP="00CA1ED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(تلوتلو خوردن)</w:t>
            </w:r>
          </w:p>
        </w:tc>
        <w:tc>
          <w:tcPr>
            <w:tcW w:w="95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43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2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149"/>
          <w:jc w:val="center"/>
        </w:trPr>
        <w:tc>
          <w:tcPr>
            <w:tcW w:w="2307" w:type="dxa"/>
          </w:tcPr>
          <w:p w:rsidR="00906FF7" w:rsidRPr="00CA1EDA" w:rsidRDefault="00332E13" w:rsidP="00CA1ED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 xml:space="preserve">تیمار نمودن یا </w:t>
            </w:r>
            <w:r w:rsidRPr="00CA1EDA">
              <w:rPr>
                <w:rFonts w:cs="B Nazanin" w:hint="cs"/>
                <w:rtl/>
                <w:lang w:bidi="fa-IR"/>
              </w:rPr>
              <w:t>لیس زدن خود</w:t>
            </w:r>
          </w:p>
        </w:tc>
        <w:tc>
          <w:tcPr>
            <w:tcW w:w="95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43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2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126"/>
          <w:jc w:val="center"/>
        </w:trPr>
        <w:tc>
          <w:tcPr>
            <w:tcW w:w="2307" w:type="dxa"/>
          </w:tcPr>
          <w:p w:rsidR="00906FF7" w:rsidRPr="00CA1EDA" w:rsidRDefault="00332E13" w:rsidP="00CA1ED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وضعیت تنفسی</w:t>
            </w:r>
          </w:p>
        </w:tc>
        <w:tc>
          <w:tcPr>
            <w:tcW w:w="95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43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2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149"/>
          <w:jc w:val="center"/>
        </w:trPr>
        <w:tc>
          <w:tcPr>
            <w:tcW w:w="2307" w:type="dxa"/>
          </w:tcPr>
          <w:p w:rsidR="00906FF7" w:rsidRPr="00CA1EDA" w:rsidRDefault="00332E13" w:rsidP="00CA1ED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ترشحات چشم</w:t>
            </w:r>
            <w:r w:rsidRPr="00CA1EDA">
              <w:rPr>
                <w:rFonts w:cs="B Nazanin"/>
                <w:lang w:bidi="fa-IR"/>
              </w:rPr>
              <w:t xml:space="preserve"> </w:t>
            </w:r>
            <w:r w:rsidRPr="00CA1EDA">
              <w:rPr>
                <w:rFonts w:cs="B Nazanin" w:hint="cs"/>
                <w:rtl/>
                <w:lang w:bidi="fa-IR"/>
              </w:rPr>
              <w:t>(خونی یا چرکی)</w:t>
            </w:r>
          </w:p>
        </w:tc>
        <w:tc>
          <w:tcPr>
            <w:tcW w:w="95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43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2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149"/>
          <w:jc w:val="center"/>
        </w:trPr>
        <w:tc>
          <w:tcPr>
            <w:tcW w:w="2307" w:type="dxa"/>
          </w:tcPr>
          <w:p w:rsidR="00906FF7" w:rsidRPr="00CA1EDA" w:rsidRDefault="00332E13" w:rsidP="00CA1ED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کبودی یا رنگ پریدگی مخا</w:t>
            </w:r>
            <w:bookmarkStart w:id="0" w:name="_GoBack"/>
            <w:bookmarkEnd w:id="0"/>
            <w:r w:rsidRPr="00CA1EDA">
              <w:rPr>
                <w:rFonts w:cs="B Nazanin" w:hint="cs"/>
                <w:rtl/>
                <w:lang w:bidi="fa-IR"/>
              </w:rPr>
              <w:t>طات بدن</w:t>
            </w:r>
          </w:p>
        </w:tc>
        <w:tc>
          <w:tcPr>
            <w:tcW w:w="95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43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2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138"/>
          <w:jc w:val="center"/>
        </w:trPr>
        <w:tc>
          <w:tcPr>
            <w:tcW w:w="2307" w:type="dxa"/>
          </w:tcPr>
          <w:p w:rsidR="00906FF7" w:rsidRPr="00CA1EDA" w:rsidRDefault="00332E13" w:rsidP="00CA1ED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الگوی دفعی</w:t>
            </w:r>
          </w:p>
        </w:tc>
        <w:tc>
          <w:tcPr>
            <w:tcW w:w="95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9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43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2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138"/>
          <w:jc w:val="center"/>
        </w:trPr>
        <w:tc>
          <w:tcPr>
            <w:tcW w:w="2307" w:type="dxa"/>
          </w:tcPr>
          <w:p w:rsidR="00906FF7" w:rsidRPr="00CA1EDA" w:rsidRDefault="00332E13" w:rsidP="00CA1EDA">
            <w:pPr>
              <w:bidi/>
              <w:jc w:val="center"/>
              <w:rPr>
                <w:rFonts w:cs="B Nazanin"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ترشحات چرکی یا خونی در مدفوع</w:t>
            </w:r>
          </w:p>
        </w:tc>
        <w:tc>
          <w:tcPr>
            <w:tcW w:w="95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9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43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2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138"/>
          <w:jc w:val="center"/>
        </w:trPr>
        <w:tc>
          <w:tcPr>
            <w:tcW w:w="2307" w:type="dxa"/>
          </w:tcPr>
          <w:p w:rsidR="00906FF7" w:rsidRPr="00CA1EDA" w:rsidRDefault="00332E13" w:rsidP="00CA1EDA">
            <w:pPr>
              <w:bidi/>
              <w:jc w:val="center"/>
              <w:rPr>
                <w:rFonts w:cs="B Nazanin"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وجود ادم در بدن یا ناحیه آسیب دیده</w:t>
            </w:r>
          </w:p>
        </w:tc>
        <w:tc>
          <w:tcPr>
            <w:tcW w:w="95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9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43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2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115"/>
          <w:jc w:val="center"/>
        </w:trPr>
        <w:tc>
          <w:tcPr>
            <w:tcW w:w="2307" w:type="dxa"/>
          </w:tcPr>
          <w:p w:rsidR="00906FF7" w:rsidRPr="00CA1EDA" w:rsidRDefault="00332E13" w:rsidP="00CA1ED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مجموع</w:t>
            </w:r>
          </w:p>
        </w:tc>
        <w:tc>
          <w:tcPr>
            <w:tcW w:w="95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1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43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28" w:type="dxa"/>
          </w:tcPr>
          <w:p w:rsidR="00906FF7" w:rsidRPr="00CA1EDA" w:rsidRDefault="00906FF7" w:rsidP="00682F0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06FF7" w:rsidRPr="00CA1EDA">
        <w:trPr>
          <w:trHeight w:val="127"/>
          <w:jc w:val="center"/>
        </w:trPr>
        <w:tc>
          <w:tcPr>
            <w:tcW w:w="9333" w:type="dxa"/>
            <w:gridSpan w:val="8"/>
          </w:tcPr>
          <w:p w:rsidR="00906FF7" w:rsidRPr="00CA1EDA" w:rsidRDefault="00332E13" w:rsidP="00682F0B">
            <w:pPr>
              <w:bidi/>
              <w:jc w:val="center"/>
              <w:rPr>
                <w:rFonts w:cs="B Nazanin"/>
                <w:lang w:bidi="fa-IR"/>
              </w:rPr>
            </w:pPr>
            <w:r w:rsidRPr="00CA1EDA">
              <w:rPr>
                <w:rFonts w:cs="B Nazanin" w:hint="cs"/>
                <w:rtl/>
                <w:lang w:bidi="fa-IR"/>
              </w:rPr>
              <w:t>به صورت بسیار بد (1)، بد (2)، خوب (3)، عالی (4)</w:t>
            </w:r>
          </w:p>
        </w:tc>
      </w:tr>
    </w:tbl>
    <w:p w:rsidR="00906FF7" w:rsidRDefault="00906FF7"/>
    <w:p w:rsidR="00906FF7" w:rsidRPr="00CA1EDA" w:rsidRDefault="00332E13" w:rsidP="00CA1EDA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br w:type="page"/>
      </w:r>
      <w:r w:rsidRPr="00CA1EDA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مثالهایی از برخی علائم بالینی و اعمالی که می توان در قبال آنها انجام داد</w:t>
      </w:r>
    </w:p>
    <w:p w:rsidR="00906FF7" w:rsidRDefault="00332E13">
      <w:pPr>
        <w:jc w:val="center"/>
        <w:rPr>
          <w:rFonts w:cs="B Titr"/>
          <w:sz w:val="24"/>
          <w:szCs w:val="24"/>
        </w:rPr>
      </w:pPr>
      <w:r>
        <w:rPr>
          <w:rFonts w:cs="B Titr"/>
          <w:sz w:val="24"/>
          <w:szCs w:val="24"/>
        </w:rPr>
        <w:t>(Hau and Van Hoosier, 2003)</w:t>
      </w:r>
    </w:p>
    <w:tbl>
      <w:tblPr>
        <w:tblStyle w:val="TableGrid"/>
        <w:tblW w:w="10770" w:type="dxa"/>
        <w:jc w:val="center"/>
        <w:tblLook w:val="04A0" w:firstRow="1" w:lastRow="0" w:firstColumn="1" w:lastColumn="0" w:noHBand="0" w:noVBand="1"/>
      </w:tblPr>
      <w:tblGrid>
        <w:gridCol w:w="1417"/>
        <w:gridCol w:w="2131"/>
        <w:gridCol w:w="3111"/>
        <w:gridCol w:w="2409"/>
        <w:gridCol w:w="1702"/>
      </w:tblGrid>
      <w:tr w:rsidR="00906FF7">
        <w:trPr>
          <w:jc w:val="center"/>
        </w:trPr>
        <w:tc>
          <w:tcPr>
            <w:tcW w:w="1417" w:type="dxa"/>
          </w:tcPr>
          <w:p w:rsidR="00906FF7" w:rsidRDefault="00332E13" w:rsidP="00682F0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علائم قیاسی عینی</w:t>
            </w:r>
          </w:p>
        </w:tc>
        <w:tc>
          <w:tcPr>
            <w:tcW w:w="2131" w:type="dxa"/>
          </w:tcPr>
          <w:p w:rsidR="00906FF7" w:rsidRDefault="00332E13" w:rsidP="00682F0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نحوه اندازهگیری</w:t>
            </w:r>
          </w:p>
        </w:tc>
        <w:tc>
          <w:tcPr>
            <w:tcW w:w="3111" w:type="dxa"/>
          </w:tcPr>
          <w:p w:rsidR="00906FF7" w:rsidRDefault="00332E13" w:rsidP="00682F0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شاخصهای نیاز به مداخله درمانی</w:t>
            </w:r>
          </w:p>
        </w:tc>
        <w:tc>
          <w:tcPr>
            <w:tcW w:w="2409" w:type="dxa"/>
          </w:tcPr>
          <w:p w:rsidR="00906FF7" w:rsidRDefault="00332E13" w:rsidP="00682F0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شاخصهای نیاز به یوتانازی</w:t>
            </w:r>
          </w:p>
        </w:tc>
        <w:tc>
          <w:tcPr>
            <w:tcW w:w="1702" w:type="dxa"/>
          </w:tcPr>
          <w:p w:rsidR="00906FF7" w:rsidRDefault="00332E13" w:rsidP="00682F0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شاخص های پایان </w:t>
            </w:r>
            <w:r>
              <w:rPr>
                <w:rFonts w:cs="B Nazanin" w:hint="cs"/>
                <w:b/>
                <w:bCs/>
                <w:rtl/>
              </w:rPr>
              <w:t>کار آزمایشی</w:t>
            </w:r>
          </w:p>
        </w:tc>
      </w:tr>
      <w:tr w:rsidR="00906FF7" w:rsidRPr="00682F0B">
        <w:trPr>
          <w:jc w:val="center"/>
        </w:trPr>
        <w:tc>
          <w:tcPr>
            <w:tcW w:w="1417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بیاشتهایی- همچنین ببینید: اشتهای کم، کاهش وزن بدن، وضعیت ضعیف بدنی (کاشکسی، لاغری)</w:t>
            </w:r>
          </w:p>
        </w:tc>
        <w:tc>
          <w:tcPr>
            <w:tcW w:w="213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اخذ آب و غذا به صورت درصدی از اخذ طبیعی؛ کاهش وزن بدن؛ امتیازبندی وضعیت بدنی</w:t>
            </w:r>
          </w:p>
        </w:tc>
        <w:tc>
          <w:tcPr>
            <w:tcW w:w="311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0B">
              <w:rPr>
                <w:rFonts w:cs="B Nazanin" w:hint="cs"/>
                <w:sz w:val="20"/>
                <w:szCs w:val="20"/>
                <w:rtl/>
                <w:lang w:bidi="fa-IR"/>
              </w:rPr>
              <w:t>دلیل موضوع را ارزیابی نمایید- چنانچه اخذ جیره غذایی کاهش یافته باشد و کاهش وزن در دو روز بیشتر از 10 % باشد (نکات قابل توجه: بروز آسیت و رشد تومورها ممکن است کاهش وزن بدن را به صورت ثانوی جبران نماید، لذا در چنین مواردی امتیازبندی وضعیت بدنی اهمیت ویژهای خ</w:t>
            </w:r>
            <w:r w:rsidRPr="00682F0B">
              <w:rPr>
                <w:rFonts w:cs="B Nazanin" w:hint="cs"/>
                <w:sz w:val="20"/>
                <w:szCs w:val="20"/>
                <w:rtl/>
                <w:lang w:bidi="fa-IR"/>
              </w:rPr>
              <w:t>واهد یافت).</w:t>
            </w:r>
          </w:p>
        </w:tc>
        <w:tc>
          <w:tcPr>
            <w:tcW w:w="2409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در صورتی که میزان گرسنگی برای بیش از دو تا سه روز (افت 20 درصدی وزن بدن) یا 25% کاهش وزن بدن در طول 7 روز بوده و به نظر میرسد که حالت مذکور تداوم داشته باشد.</w:t>
            </w:r>
          </w:p>
        </w:tc>
        <w:tc>
          <w:tcPr>
            <w:tcW w:w="1702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چنانچه احتمال می رود حیوان به طور غیرقابل برگشتی دهیدراته شده باشد. در صورتی که امتیاز</w:t>
            </w:r>
            <w:r w:rsidRPr="00682F0B">
              <w:rPr>
                <w:rFonts w:cs="B Nazanin" w:hint="cs"/>
                <w:sz w:val="20"/>
                <w:szCs w:val="20"/>
                <w:rtl/>
              </w:rPr>
              <w:t xml:space="preserve"> وضعیت بدنی، پایین باشد.</w:t>
            </w:r>
          </w:p>
        </w:tc>
      </w:tr>
      <w:tr w:rsidR="00906FF7" w:rsidRPr="00682F0B">
        <w:trPr>
          <w:jc w:val="center"/>
        </w:trPr>
        <w:tc>
          <w:tcPr>
            <w:tcW w:w="1417" w:type="dxa"/>
          </w:tcPr>
          <w:p w:rsidR="00906FF7" w:rsidRPr="00682F0B" w:rsidRDefault="00332E13" w:rsidP="00682F0B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0B">
              <w:rPr>
                <w:rFonts w:cs="B Nazanin" w:hint="cs"/>
                <w:sz w:val="20"/>
                <w:szCs w:val="20"/>
                <w:rtl/>
                <w:lang w:bidi="fa-IR"/>
              </w:rPr>
              <w:t>آنمی، خون در ادرار یا مدفوع</w:t>
            </w:r>
          </w:p>
        </w:tc>
        <w:tc>
          <w:tcPr>
            <w:tcW w:w="213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بیوشیمی بالینی؛ هماتولوژی؛ هماتوکریت (</w:t>
            </w:r>
            <w:r w:rsidRPr="00682F0B">
              <w:rPr>
                <w:rFonts w:cs="B Nazanin"/>
                <w:sz w:val="20"/>
                <w:szCs w:val="20"/>
              </w:rPr>
              <w:t>PCV</w:t>
            </w:r>
            <w:r w:rsidRPr="00682F0B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پایین)؛ رنگ پریدگی اندامهای حرکتی، زبان، غشاها و مخاطات</w:t>
            </w:r>
          </w:p>
        </w:tc>
        <w:tc>
          <w:tcPr>
            <w:tcW w:w="311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دلیل را جویا شوید- چنانچه غیرمنتظره بوده باشد، آیا آنمی موجب تغییر در دادههای آزمایش میشود؟</w:t>
            </w:r>
          </w:p>
        </w:tc>
        <w:tc>
          <w:tcPr>
            <w:tcW w:w="2409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 xml:space="preserve">در صورتی که </w:t>
            </w:r>
            <w:r w:rsidRPr="00682F0B">
              <w:rPr>
                <w:rFonts w:cs="B Nazanin" w:hint="cs"/>
                <w:sz w:val="20"/>
                <w:szCs w:val="20"/>
                <w:rtl/>
              </w:rPr>
              <w:t>حیوان از نظر بالینی به شدت دچار آنمی شده باشد: تنفس پرزحمت یا سریع، ادم</w:t>
            </w:r>
          </w:p>
        </w:tc>
        <w:tc>
          <w:tcPr>
            <w:tcW w:w="1702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چنانچه حیوان به طور نامطلوبی آنمیک شده باشد.</w:t>
            </w:r>
          </w:p>
        </w:tc>
      </w:tr>
      <w:tr w:rsidR="00906FF7" w:rsidRPr="00682F0B">
        <w:trPr>
          <w:jc w:val="center"/>
        </w:trPr>
        <w:tc>
          <w:tcPr>
            <w:tcW w:w="1417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تعداد تنفس</w:t>
            </w:r>
          </w:p>
        </w:tc>
        <w:tc>
          <w:tcPr>
            <w:tcW w:w="213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 xml:space="preserve">شمارش تنفس در دقیقه؛ نوع تنفس: سریع، کند 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عمیق، سطحی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منظم، نامنظم؛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رنگ غشاها و اندامهای انتهایی بدن</w:t>
            </w:r>
          </w:p>
        </w:tc>
        <w:tc>
          <w:tcPr>
            <w:tcW w:w="311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دلیل را جویا شوید. مثلا افز</w:t>
            </w:r>
            <w:r w:rsidRPr="00682F0B">
              <w:rPr>
                <w:rFonts w:cs="B Nazanin" w:hint="cs"/>
                <w:sz w:val="20"/>
                <w:szCs w:val="20"/>
                <w:rtl/>
              </w:rPr>
              <w:t xml:space="preserve">ایش تعداد تنفس ممکن است نشانه عفونت، درد، اکسیژن پایین، </w:t>
            </w:r>
            <w:r w:rsidRPr="00682F0B">
              <w:rPr>
                <w:rFonts w:cs="B Nazanin"/>
                <w:sz w:val="20"/>
                <w:szCs w:val="20"/>
              </w:rPr>
              <w:t>CO2</w:t>
            </w:r>
            <w:r w:rsidRPr="00682F0B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بالا یا آنمی باشد. در صورتی که بروز این حالت غیرمنتظره بوده است، آیا نتایج تحقیق را متأثر میسازد؟</w:t>
            </w:r>
          </w:p>
        </w:tc>
        <w:tc>
          <w:tcPr>
            <w:tcW w:w="2409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چنانچه حیوان دچار دیسترس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 xml:space="preserve"> شوک (بسیار رنگ پریده) یا سیانوزه شده باشد.</w:t>
            </w:r>
          </w:p>
        </w:tc>
        <w:tc>
          <w:tcPr>
            <w:tcW w:w="1702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چنانچه حیوان دچار دیسترس  شده باشد.</w:t>
            </w:r>
          </w:p>
        </w:tc>
      </w:tr>
      <w:tr w:rsidR="00906FF7" w:rsidRPr="00682F0B">
        <w:trPr>
          <w:jc w:val="center"/>
        </w:trPr>
        <w:tc>
          <w:tcPr>
            <w:tcW w:w="1417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تعداد ضربان قلب</w:t>
            </w:r>
          </w:p>
        </w:tc>
        <w:tc>
          <w:tcPr>
            <w:tcW w:w="213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تعداد در دقیقه (در حیوانات کوچک جثه، اندازهگیری آن مشکل است).</w:t>
            </w:r>
          </w:p>
        </w:tc>
        <w:tc>
          <w:tcPr>
            <w:tcW w:w="311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علت را جویا شوید- در صورتی که به مدت طولانی افزایش یابد، ممکن است ظرف چند هفته منجر به نارسایی قلبی شود. ممکن است نشانه وجود درد در حیوان باش</w:t>
            </w:r>
            <w:r w:rsidRPr="00682F0B">
              <w:rPr>
                <w:rFonts w:cs="B Nazanin" w:hint="cs"/>
                <w:sz w:val="20"/>
                <w:szCs w:val="20"/>
                <w:rtl/>
              </w:rPr>
              <w:t>د.</w:t>
            </w:r>
          </w:p>
        </w:tc>
        <w:tc>
          <w:tcPr>
            <w:tcW w:w="2409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در صورتی طولانی مدت بوده یا تعداد ضربان خیلی بالا باشد (افزایش 50%)</w:t>
            </w:r>
          </w:p>
        </w:tc>
        <w:tc>
          <w:tcPr>
            <w:tcW w:w="1702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چنانچه به مدت بیش از چند روز به میزان بیش از 25% افزایش یابد.</w:t>
            </w:r>
          </w:p>
        </w:tc>
      </w:tr>
      <w:tr w:rsidR="00906FF7" w:rsidRPr="00682F0B">
        <w:trPr>
          <w:jc w:val="center"/>
        </w:trPr>
        <w:tc>
          <w:tcPr>
            <w:tcW w:w="1417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 xml:space="preserve">دمای بدن 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هیپرترمی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هیپوترمی</w:t>
            </w:r>
          </w:p>
        </w:tc>
        <w:tc>
          <w:tcPr>
            <w:tcW w:w="213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 xml:space="preserve">دماسنج طبی؛ 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ترمیستور (سریع)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رادیو تلهمتری (گران قیمت)؛ ترانسپوندر</w:t>
            </w:r>
          </w:p>
        </w:tc>
        <w:tc>
          <w:tcPr>
            <w:tcW w:w="311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 xml:space="preserve">علت را بررسی نمایید. انجام </w:t>
            </w:r>
            <w:r w:rsidRPr="00682F0B">
              <w:rPr>
                <w:rFonts w:cs="B Nazanin" w:hint="cs"/>
                <w:sz w:val="20"/>
                <w:szCs w:val="20"/>
                <w:rtl/>
              </w:rPr>
              <w:t>اقدامات درمانی مثلا خنکسازی یا گرم نمودن</w:t>
            </w:r>
          </w:p>
        </w:tc>
        <w:tc>
          <w:tcPr>
            <w:tcW w:w="2409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شکست در اقدامات درمانی و چنانچه به مدت بیش از 12 ساعت، به میزان بیش از 4 درجه سانتیگراد نسبت به دمای نرمال، تفاوت داشته باشد.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در پستانداران کوچکتر (مثلا در موشهای سوری جوان)، وضعیت بحرانیتر خواهد بود.</w:t>
            </w:r>
          </w:p>
        </w:tc>
        <w:tc>
          <w:tcPr>
            <w:tcW w:w="1702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چنانچه به میزا</w:t>
            </w:r>
            <w:r w:rsidRPr="00682F0B">
              <w:rPr>
                <w:rFonts w:cs="B Nazanin" w:hint="cs"/>
                <w:sz w:val="20"/>
                <w:szCs w:val="20"/>
                <w:rtl/>
              </w:rPr>
              <w:t>ن بیش از 4 درجه سانتیگراد از حالت طبیعی تفاوت داشته و تمهیدات درمانی با شکست مواجه شوند.</w:t>
            </w:r>
          </w:p>
        </w:tc>
      </w:tr>
      <w:tr w:rsidR="00906FF7" w:rsidRPr="00682F0B">
        <w:trPr>
          <w:jc w:val="center"/>
        </w:trPr>
        <w:tc>
          <w:tcPr>
            <w:tcW w:w="1417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تورم مفاصل</w:t>
            </w:r>
          </w:p>
        </w:tc>
        <w:tc>
          <w:tcPr>
            <w:tcW w:w="213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اندازهگیری محیط مفصل؛ ارزیابی وزنگیری (بر روی اندام مبتلا)؛ ارزیابی پاسخ به درد</w:t>
            </w:r>
          </w:p>
        </w:tc>
        <w:tc>
          <w:tcPr>
            <w:tcW w:w="311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چنانچه بروز این حالت غیرمنتظره باشد، آیا می</w:t>
            </w:r>
            <w:r w:rsidRPr="00682F0B">
              <w:rPr>
                <w:rFonts w:cs="B Nazanin" w:hint="cs"/>
                <w:sz w:val="20"/>
                <w:szCs w:val="20"/>
                <w:rtl/>
              </w:rPr>
              <w:t>توان داروهای ضد التهابی تجویز نمود؟ احتمال وجود عفونت؟</w:t>
            </w:r>
          </w:p>
        </w:tc>
        <w:tc>
          <w:tcPr>
            <w:tcW w:w="2409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چنانچه وقوع این حالت دور از انتظار بوده و همراه با درد شدید باشد و منجر به کاهش وزن بدن شود (بیاشتهایی را ببینید).</w:t>
            </w:r>
          </w:p>
        </w:tc>
        <w:tc>
          <w:tcPr>
            <w:tcW w:w="1702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درصورتی که مطلوب نبوده و موجب درد شود.</w:t>
            </w:r>
          </w:p>
        </w:tc>
      </w:tr>
      <w:tr w:rsidR="00906FF7" w:rsidRPr="00682F0B">
        <w:trPr>
          <w:jc w:val="center"/>
        </w:trPr>
        <w:tc>
          <w:tcPr>
            <w:tcW w:w="1417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غدد پستانی: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تورم، چرک و خون در شیر</w:t>
            </w:r>
          </w:p>
        </w:tc>
        <w:tc>
          <w:tcPr>
            <w:tcW w:w="213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بیوشیمی بال</w:t>
            </w:r>
            <w:r w:rsidRPr="00682F0B">
              <w:rPr>
                <w:rFonts w:cs="B Nazanin" w:hint="cs"/>
                <w:sz w:val="20"/>
                <w:szCs w:val="20"/>
                <w:rtl/>
              </w:rPr>
              <w:t>ینی و هماتولوژی</w:t>
            </w:r>
          </w:p>
        </w:tc>
        <w:tc>
          <w:tcPr>
            <w:tcW w:w="3111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 xml:space="preserve">در صورت غیرمنتظره بودن حالت مذکور، آیا هنوز حیوان از نظر علمی قابل استفاده میباشد؟ 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 xml:space="preserve">آیا نوزاد شیرخوار یا نوزاد یتیم مربوط به حیوان دیگری از آن تغذیه مینماید؟ </w:t>
            </w:r>
          </w:p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درمان تحت نظارت دامپزشک صورت گیرد.</w:t>
            </w:r>
          </w:p>
        </w:tc>
        <w:tc>
          <w:tcPr>
            <w:tcW w:w="2409" w:type="dxa"/>
          </w:tcPr>
          <w:p w:rsidR="00906FF7" w:rsidRPr="00682F0B" w:rsidRDefault="00332E13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682F0B">
              <w:rPr>
                <w:rFonts w:cs="B Nazanin" w:hint="cs"/>
                <w:sz w:val="20"/>
                <w:szCs w:val="20"/>
                <w:rtl/>
              </w:rPr>
              <w:t>چنانچه با وجود درمانهای مقتضی، عارضه همچنان با</w:t>
            </w:r>
            <w:r w:rsidRPr="00682F0B">
              <w:rPr>
                <w:rFonts w:cs="B Nazanin" w:hint="cs"/>
                <w:sz w:val="20"/>
                <w:szCs w:val="20"/>
                <w:rtl/>
              </w:rPr>
              <w:t>قی باشد.</w:t>
            </w:r>
          </w:p>
        </w:tc>
        <w:tc>
          <w:tcPr>
            <w:tcW w:w="1702" w:type="dxa"/>
          </w:tcPr>
          <w:p w:rsidR="00906FF7" w:rsidRPr="00682F0B" w:rsidRDefault="00906FF7" w:rsidP="00682F0B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906FF7" w:rsidRDefault="00906FF7"/>
    <w:sectPr w:rsidR="00906FF7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E13" w:rsidRDefault="00332E13">
      <w:pPr>
        <w:spacing w:after="0" w:line="240" w:lineRule="auto"/>
      </w:pPr>
      <w:r>
        <w:separator/>
      </w:r>
    </w:p>
  </w:endnote>
  <w:endnote w:type="continuationSeparator" w:id="0">
    <w:p w:rsidR="00332E13" w:rsidRDefault="0033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E13" w:rsidRDefault="00332E13">
      <w:pPr>
        <w:spacing w:after="0" w:line="240" w:lineRule="auto"/>
      </w:pPr>
      <w:r>
        <w:separator/>
      </w:r>
    </w:p>
  </w:footnote>
  <w:footnote w:type="continuationSeparator" w:id="0">
    <w:p w:rsidR="00332E13" w:rsidRDefault="00332E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FF7"/>
    <w:rsid w:val="00332E13"/>
    <w:rsid w:val="00682F0B"/>
    <w:rsid w:val="00906FF7"/>
    <w:rsid w:val="00CA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6F4A8C-1DCB-42E9-A801-3509D527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Lined">
    <w:name w:val="Lined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hatami</dc:creator>
  <cp:lastModifiedBy>hatami</cp:lastModifiedBy>
  <cp:revision>3</cp:revision>
  <dcterms:created xsi:type="dcterms:W3CDTF">2023-03-14T09:12:00Z</dcterms:created>
  <dcterms:modified xsi:type="dcterms:W3CDTF">2023-03-14T09:16:00Z</dcterms:modified>
</cp:coreProperties>
</file>